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5AF21">
      <w:pPr>
        <w:spacing w:line="360" w:lineRule="auto"/>
        <w:rPr>
          <w:rFonts w:ascii="黑体" w:hAnsi="黑体" w:eastAsia="黑体" w:cs="微软雅黑"/>
          <w:bCs/>
          <w:sz w:val="32"/>
          <w:szCs w:val="32"/>
        </w:rPr>
      </w:pPr>
      <w:bookmarkStart w:id="0" w:name="_GoBack"/>
      <w:r>
        <w:rPr>
          <w:rFonts w:hint="eastAsia" w:ascii="黑体" w:hAnsi="黑体" w:eastAsia="黑体" w:cs="微软雅黑"/>
          <w:bCs/>
          <w:sz w:val="32"/>
          <w:szCs w:val="32"/>
        </w:rPr>
        <w:t>附件4</w:t>
      </w:r>
    </w:p>
    <w:p w14:paraId="12E27A10">
      <w:pPr>
        <w:spacing w:line="560" w:lineRule="exact"/>
        <w:jc w:val="center"/>
        <w:rPr>
          <w:rFonts w:ascii="方正小标宋_GBK" w:hAnsi="仿宋" w:eastAsia="方正小标宋_GBK"/>
          <w:color w:val="000000"/>
          <w:sz w:val="44"/>
          <w:szCs w:val="44"/>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